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widowControl w:val="1"/>
        <w:spacing w:line="240" w:lineRule="auto"/>
        <w:ind w:firstLine="85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Прокуратурой окр</w:t>
      </w:r>
      <w:r>
        <w:rPr>
          <w:rFonts w:ascii="Times New Roman" w:hAnsi="Times New Roman"/>
          <w:b w:val="1"/>
          <w:color w:val="000000"/>
          <w:sz w:val="28"/>
        </w:rPr>
        <w:t>уга утверждено обвинительное заключение по факту мошеннических действий в отношении банка</w:t>
      </w:r>
    </w:p>
    <w:p w14:paraId="04000000">
      <w:pPr>
        <w:widowControl w:val="1"/>
        <w:spacing w:line="240" w:lineRule="auto"/>
        <w:ind w:firstLine="850"/>
        <w:jc w:val="both"/>
        <w:rPr>
          <w:rFonts w:ascii="Times New Roman" w:hAnsi="Times New Roman"/>
          <w:b w:val="1"/>
          <w:color w:val="000000"/>
          <w:sz w:val="28"/>
        </w:rPr>
      </w:pPr>
    </w:p>
    <w:p w14:paraId="05000000">
      <w:pPr>
        <w:widowControl w:val="1"/>
        <w:spacing w:line="240" w:lineRule="auto"/>
        <w:ind w:firstLine="85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color w:val="000000"/>
          <w:sz w:val="28"/>
        </w:rPr>
        <w:t>Прокуратурой округа утверждено обвинительное заключение в отношении участников организованной группы, обвиняемых в совершении хищения денежных средств и имущества в особо крупном размере, совершенного путем обмана.</w:t>
      </w:r>
    </w:p>
    <w:p w14:paraId="06000000">
      <w:pPr>
        <w:widowControl w:val="1"/>
        <w:spacing w:line="240" w:lineRule="auto"/>
        <w:ind w:firstLine="85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color w:val="000000"/>
          <w:sz w:val="28"/>
        </w:rPr>
        <w:t>Установлено, что фигуранты разработали преступный план, направленный на хищение денежных средств</w:t>
      </w:r>
      <w:r>
        <w:rPr>
          <w:rFonts w:ascii="Times New Roman" w:hAnsi="Times New Roman"/>
          <w:i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i w:val="0"/>
          <w:color w:val="000000"/>
          <w:sz w:val="28"/>
          <w:u w:val="none"/>
        </w:rPr>
        <w:t>ПАО «Сбербанк»</w:t>
      </w:r>
      <w:r>
        <w:rPr>
          <w:rFonts w:ascii="Times New Roman" w:hAnsi="Times New Roman"/>
          <w:i w:val="0"/>
          <w:color w:val="000000"/>
          <w:sz w:val="28"/>
          <w:u w:val="none"/>
        </w:rPr>
        <w:t>.</w:t>
      </w:r>
    </w:p>
    <w:p w14:paraId="07000000">
      <w:pPr>
        <w:widowControl w:val="0"/>
        <w:ind w:firstLine="850"/>
        <w:jc w:val="both"/>
        <w:rPr>
          <w:rFonts w:ascii="Times New Roman" w:hAnsi="Times New Roman"/>
          <w:color w:val="000000"/>
          <w:sz w:val="28"/>
          <w:u w:val="none"/>
        </w:rPr>
      </w:pPr>
      <w:r>
        <w:rPr>
          <w:rFonts w:ascii="Times New Roman" w:hAnsi="Times New Roman"/>
          <w:color w:val="000000"/>
          <w:sz w:val="28"/>
          <w:u w:val="none"/>
        </w:rPr>
        <w:t>Так, в</w:t>
      </w:r>
      <w:r>
        <w:rPr>
          <w:rFonts w:ascii="Times New Roman" w:hAnsi="Times New Roman"/>
          <w:color w:val="000000"/>
          <w:sz w:val="28"/>
          <w:u w:val="none"/>
        </w:rPr>
        <w:t xml:space="preserve"> период с 23 сентября по 1 октября 2025 года один из участников группы, занимая должность старшего менеджера по обслуживанию физических лиц в дополнительном офисе банка в г. Москве, используя свое служебное положение, оформил через автоматизированную систему банка подложные заявки на получение наличных денежных средств, чем обеспечил поступление в офис крупной суммы наличности.</w:t>
      </w:r>
    </w:p>
    <w:p w14:paraId="08000000">
      <w:pPr>
        <w:widowControl w:val="0"/>
        <w:ind w:firstLine="850"/>
        <w:jc w:val="both"/>
        <w:rPr>
          <w:rFonts w:ascii="Times New Roman" w:hAnsi="Times New Roman"/>
          <w:color w:val="000000"/>
          <w:sz w:val="28"/>
          <w:u w:val="none"/>
        </w:rPr>
      </w:pPr>
      <w:r>
        <w:rPr>
          <w:rFonts w:ascii="Times New Roman" w:hAnsi="Times New Roman"/>
          <w:color w:val="000000"/>
          <w:sz w:val="28"/>
          <w:u w:val="none"/>
        </w:rPr>
        <w:t xml:space="preserve">02 </w:t>
      </w:r>
      <w:r>
        <w:rPr>
          <w:rFonts w:ascii="Times New Roman" w:hAnsi="Times New Roman"/>
          <w:color w:val="000000"/>
          <w:sz w:val="28"/>
          <w:u w:val="none"/>
        </w:rPr>
        <w:t>октября 2025 года другой участник организованной группы, действуя согласно отведенной роли, прибыл в офис банка под видом клиента и имитируя проведение валютно-обменной операции, получил из кассы денежные средства и иное имущество банка, после чего покинул помещение.</w:t>
      </w:r>
    </w:p>
    <w:p w14:paraId="09000000">
      <w:pPr>
        <w:widowControl w:val="0"/>
        <w:ind w:firstLine="850"/>
        <w:jc w:val="both"/>
        <w:rPr>
          <w:rFonts w:ascii="Times New Roman" w:hAnsi="Times New Roman"/>
          <w:color w:val="000000"/>
          <w:sz w:val="28"/>
          <w:u w:val="none"/>
        </w:rPr>
      </w:pPr>
      <w:r>
        <w:rPr>
          <w:rFonts w:ascii="Times New Roman" w:hAnsi="Times New Roman"/>
          <w:color w:val="000000"/>
          <w:sz w:val="28"/>
          <w:u w:val="none"/>
        </w:rPr>
        <w:t>В результате противоправных действий похищены денежные средства в рублях и иностранной валюте, а также инвестиционные монеты, общий размер причиненного ущерба составил более 148 миллионов рублей, что относится к особо крупному размеру.</w:t>
      </w:r>
    </w:p>
    <w:p w14:paraId="0A000000">
      <w:pPr>
        <w:widowControl w:val="0"/>
        <w:ind w:firstLine="850"/>
        <w:jc w:val="both"/>
        <w:rPr>
          <w:rFonts w:ascii="Times New Roman" w:hAnsi="Times New Roman"/>
          <w:color w:val="000000"/>
          <w:sz w:val="28"/>
          <w:u w:val="none"/>
        </w:rPr>
      </w:pPr>
      <w:r>
        <w:rPr>
          <w:rFonts w:ascii="Times New Roman" w:hAnsi="Times New Roman"/>
          <w:color w:val="000000"/>
          <w:sz w:val="28"/>
          <w:u w:val="none"/>
        </w:rPr>
        <w:t>Уголовное дело н</w:t>
      </w:r>
      <w:r>
        <w:rPr>
          <w:rFonts w:ascii="Times New Roman" w:hAnsi="Times New Roman"/>
          <w:color w:val="000000"/>
          <w:sz w:val="28"/>
          <w:u w:val="none"/>
        </w:rPr>
        <w:t>аправлено в суд для рассмотрения по существу.</w:t>
      </w:r>
    </w:p>
    <w:p w14:paraId="0B000000">
      <w:pPr>
        <w:widowControl w:val="1"/>
        <w:spacing w:line="240" w:lineRule="auto"/>
        <w:ind w:firstLine="850" w:left="0"/>
        <w:jc w:val="both"/>
        <w:rPr>
          <w:rFonts w:ascii="Times New Roman" w:hAnsi="Times New Roman"/>
          <w:sz w:val="28"/>
        </w:rPr>
      </w:pPr>
    </w:p>
    <w:sectPr>
      <w:headerReference r:id="rId1" w:type="default"/>
      <w:footerReference r:id="rId2" w:type="default"/>
      <w:pgSz w:h="16838" w:orient="portrait" w:w="11906"/>
      <w:pgMar w:bottom="1134" w:footer="850" w:header="709" w:left="1134" w:right="567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/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/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b w:val="0"/>
        <w:i w:val="0"/>
        <w:caps w:val="0"/>
        <w:smallCaps w:val="0"/>
        <w:strike w:val="0"/>
        <w:emboss w:val="0"/>
        <w:imprint w:val="0"/>
        <w:color w:val="000000"/>
        <w:spacing w:val="0"/>
        <w:sz w:val="20"/>
        <w:u w:color="000000" w:val="none"/>
      </w:rPr>
    </w:rPrDefault>
    <w:pPrDefault>
      <w:pPr>
        <w:keepNext w:val="0"/>
        <w:keepLines w:val="0"/>
        <w:pageBreakBefore w:val="0"/>
        <w:widowControl w:val="1"/>
        <w:pBdr>
          <w:top w:sz="4" w:val="nil"/>
          <w:left w:sz="4" w:val="nil"/>
          <w:bottom w:sz="4" w:val="nil"/>
          <w:right w:sz="4" w:val="nil"/>
          <w:between w:sz="4" w:val="nil"/>
        </w:pBdr>
        <w:spacing w:after="0" w:before="0" w:line="240" w:lineRule="auto"/>
        <w:ind w:firstLine="0" w:left="0" w:right="0"/>
        <w:jc w:val="left"/>
        <w:outlineLvl w:val="8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next w:val="Style_1"/>
    <w:link w:val="Style_1_ch"/>
    <w:uiPriority w:val="0"/>
    <w:qFormat/>
    <w:rPr>
      <w:sz w:val="24"/>
    </w:rPr>
  </w:style>
  <w:style w:default="1" w:styleId="Style_1_ch" w:type="character">
    <w:name w:val="Normal"/>
    <w:link w:val="Style_1"/>
    <w:rPr>
      <w:sz w:val="24"/>
    </w:rPr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u w:val="single"/>
    </w:rPr>
  </w:style>
  <w:style w:styleId="Style_11_ch" w:type="character">
    <w:name w:val="Hyperlink"/>
    <w:link w:val="Style_11"/>
    <w:rPr>
      <w:u w:val="single"/>
    </w:rPr>
  </w:style>
  <w:style w:styleId="Style_12" w:type="paragraph">
    <w:name w:val="Footnote"/>
    <w:link w:val="Style_1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Основной текст"/>
    <w:next w:val="Style_19"/>
    <w:link w:val="Style_19_ch"/>
    <w:pPr>
      <w:keepNext w:val="0"/>
      <w:keepLines w:val="0"/>
      <w:pageBreakBefore w:val="0"/>
      <w:widowControl w:val="1"/>
      <w:spacing w:after="0" w:before="0" w:line="240" w:lineRule="auto"/>
      <w:ind w:firstLine="0" w:left="0" w:right="0"/>
      <w:jc w:val="left"/>
      <w:outlineLvl w:val="8"/>
    </w:pPr>
    <w:rPr>
      <w:rFonts w:ascii="Helvetica Neue" w:hAnsi="Helvetica Neue"/>
      <w:b w:val="0"/>
      <w:i w:val="0"/>
      <w:caps w:val="0"/>
      <w:smallCaps w:val="0"/>
      <w:strike w:val="0"/>
      <w:color w:val="000000"/>
      <w:spacing w:val="0"/>
      <w:sz w:val="22"/>
      <w:u w:val="none"/>
    </w:rPr>
  </w:style>
  <w:style w:styleId="Style_19_ch" w:type="character">
    <w:name w:val="Основной текст"/>
    <w:link w:val="Style_19"/>
    <w:rPr>
      <w:rFonts w:ascii="Helvetica Neue" w:hAnsi="Helvetica Neue"/>
      <w:b w:val="0"/>
      <w:i w:val="0"/>
      <w:caps w:val="0"/>
      <w:smallCaps w:val="0"/>
      <w:strike w:val="0"/>
      <w:color w:val="000000"/>
      <w:spacing w:val="0"/>
      <w:sz w:val="22"/>
      <w:u w:val="none"/>
    </w:rPr>
  </w:style>
  <w:style w:styleId="Style_20" w:type="paragraph">
    <w:name w:val="Title"/>
    <w:next w:val="Style_1"/>
    <w:link w:val="Style_20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styleId="Style_23" w:type="paragraph">
    <w:name w:val="Default Paragraph Font"/>
    <w:link w:val="Style_23_ch"/>
  </w:style>
  <w:style w:styleId="Style_23_ch" w:type="character">
    <w:name w:val="Default Paragraph Font"/>
    <w:link w:val="Style_23"/>
  </w:style>
  <w:style w:default="1" w:styleId="Style_24" w:type="table">
    <w:name w:val="Table Normal"/>
    <w:tblPr>
      <w:tblInd w:type="dxa" w:w="0"/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header1.xml" Type="http://schemas.openxmlformats.org/officeDocument/2006/relationships/header"/>
  <Relationship Id="rId2" Target="footer2.xml" Type="http://schemas.openxmlformats.org/officeDocument/2006/relationships/footer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"/>
        <a:cs typeface=""/>
      </a:majorFont>
      <a:minorFont>
        <a:latin typeface="Helvetica Neue"/>
        <a:ea typeface=""/>
        <a:cs typeface=""/>
      </a:minorFont>
    </a:fontScheme>
    <a:fmtScheme name="Blank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4999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2026-01-20T11:53:49Z</dcterms:created>
  <dcterms:modified xsi:type="dcterms:W3CDTF">2026-03-11T11:01:44Z</dcterms:modified>
</cp:coreProperties>
</file>